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3C" w:rsidRPr="005D0273" w:rsidRDefault="009A623C" w:rsidP="009A623C">
      <w:pPr>
        <w:rPr>
          <w:rFonts w:ascii="Helvetica" w:eastAsia="Times New Roman" w:hAnsi="Helvetica" w:cs="Helvetica"/>
          <w:b/>
          <w:color w:val="202020"/>
          <w:sz w:val="21"/>
          <w:szCs w:val="21"/>
        </w:rPr>
      </w:pPr>
      <w:r w:rsidRPr="005D0273">
        <w:rPr>
          <w:rFonts w:ascii="Helvetica" w:eastAsia="Times New Roman" w:hAnsi="Helvetica" w:cs="Helvetica"/>
          <w:b/>
          <w:color w:val="202020"/>
          <w:sz w:val="21"/>
          <w:szCs w:val="21"/>
        </w:rPr>
        <w:t>Event Registration Policy</w:t>
      </w:r>
      <w:r>
        <w:rPr>
          <w:rFonts w:ascii="Helvetica" w:eastAsia="Times New Roman" w:hAnsi="Helvetica" w:cs="Helvetica"/>
          <w:b/>
          <w:color w:val="202020"/>
          <w:sz w:val="21"/>
          <w:szCs w:val="21"/>
        </w:rPr>
        <w:t xml:space="preserve"> for Staff Events</w:t>
      </w:r>
    </w:p>
    <w:p w:rsidR="009A623C" w:rsidRDefault="009A623C" w:rsidP="009A623C">
      <w:pPr>
        <w:rPr>
          <w:rFonts w:ascii="Helvetica" w:eastAsia="Times New Roman" w:hAnsi="Helvetica" w:cs="Helvetica"/>
          <w:color w:val="202020"/>
          <w:sz w:val="21"/>
          <w:szCs w:val="21"/>
        </w:rPr>
      </w:pPr>
      <w:r>
        <w:rPr>
          <w:rFonts w:ascii="Helvetica" w:eastAsia="Times New Roman" w:hAnsi="Helvetica" w:cs="Helvetica"/>
          <w:color w:val="202020"/>
          <w:sz w:val="21"/>
          <w:szCs w:val="21"/>
        </w:rPr>
        <w:t xml:space="preserve">To allow for an even distribution of selected attendees per region for Volcano Academy </w:t>
      </w:r>
      <w:r w:rsidRPr="009A623C">
        <w:rPr>
          <w:rFonts w:ascii="Helvetica" w:eastAsia="Times New Roman" w:hAnsi="Helvetica" w:cs="Helvetica"/>
          <w:sz w:val="21"/>
          <w:szCs w:val="21"/>
        </w:rPr>
        <w:t>Staff</w:t>
      </w:r>
      <w:r>
        <w:rPr>
          <w:rFonts w:ascii="Helvetica" w:eastAsia="Times New Roman" w:hAnsi="Helvetica" w:cs="Helvetica"/>
          <w:color w:val="FF0000"/>
          <w:sz w:val="21"/>
          <w:szCs w:val="21"/>
        </w:rPr>
        <w:t xml:space="preserve"> </w:t>
      </w:r>
      <w:r>
        <w:rPr>
          <w:rFonts w:ascii="Helvetica" w:eastAsia="Times New Roman" w:hAnsi="Helvetica" w:cs="Helvetica"/>
          <w:color w:val="202020"/>
          <w:sz w:val="21"/>
          <w:szCs w:val="21"/>
        </w:rPr>
        <w:t xml:space="preserve">events, the following guidelines apply within the initial </w:t>
      </w:r>
      <w:r w:rsidRPr="003E2DF0">
        <w:rPr>
          <w:rFonts w:ascii="Helvetica" w:eastAsia="Times New Roman" w:hAnsi="Helvetica" w:cs="Helvetica"/>
          <w:color w:val="202020"/>
          <w:sz w:val="21"/>
          <w:szCs w:val="21"/>
        </w:rPr>
        <w:t>2</w:t>
      </w:r>
      <w:r>
        <w:rPr>
          <w:rFonts w:ascii="Helvetica" w:eastAsia="Times New Roman" w:hAnsi="Helvetica" w:cs="Helvetica"/>
          <w:color w:val="202020"/>
          <w:sz w:val="21"/>
          <w:szCs w:val="21"/>
        </w:rPr>
        <w:t>-</w:t>
      </w:r>
      <w:r w:rsidRPr="003E2DF0">
        <w:rPr>
          <w:rFonts w:ascii="Helvetica" w:eastAsia="Times New Roman" w:hAnsi="Helvetica" w:cs="Helvetica"/>
          <w:color w:val="202020"/>
          <w:sz w:val="21"/>
          <w:szCs w:val="21"/>
        </w:rPr>
        <w:t>weeks of open registration</w:t>
      </w:r>
      <w:r>
        <w:rPr>
          <w:rFonts w:ascii="Helvetica" w:eastAsia="Times New Roman" w:hAnsi="Helvetica" w:cs="Helvetica"/>
          <w:color w:val="202020"/>
          <w:sz w:val="21"/>
          <w:szCs w:val="21"/>
        </w:rPr>
        <w:t xml:space="preserve">:  </w:t>
      </w:r>
    </w:p>
    <w:p w:rsidR="009A623C" w:rsidRPr="003E2DF0" w:rsidRDefault="009A623C" w:rsidP="009A623C">
      <w:pPr>
        <w:pStyle w:val="ListParagraph"/>
        <w:numPr>
          <w:ilvl w:val="0"/>
          <w:numId w:val="1"/>
        </w:numPr>
        <w:rPr>
          <w:rFonts w:ascii="Helvetica" w:eastAsia="Times New Roman" w:hAnsi="Helvetica" w:cs="Helvetica"/>
          <w:color w:val="202020"/>
          <w:sz w:val="21"/>
          <w:szCs w:val="21"/>
        </w:rPr>
      </w:pPr>
      <w:r w:rsidRPr="003E2DF0">
        <w:rPr>
          <w:rFonts w:ascii="Helvetica" w:eastAsia="Times New Roman" w:hAnsi="Helvetica" w:cs="Helvetica"/>
          <w:color w:val="202020"/>
          <w:sz w:val="21"/>
          <w:szCs w:val="21"/>
        </w:rPr>
        <w:t>Cardiology staff courses, 2 attendees per region</w:t>
      </w:r>
    </w:p>
    <w:p w:rsidR="009A623C" w:rsidRPr="003E2DF0" w:rsidRDefault="009A623C" w:rsidP="009A623C">
      <w:pPr>
        <w:pStyle w:val="ListParagraph"/>
        <w:numPr>
          <w:ilvl w:val="0"/>
          <w:numId w:val="1"/>
        </w:numPr>
        <w:rPr>
          <w:rFonts w:ascii="Helvetica" w:eastAsia="Times New Roman" w:hAnsi="Helvetica" w:cs="Helvetica"/>
          <w:color w:val="202020"/>
          <w:sz w:val="21"/>
          <w:szCs w:val="21"/>
        </w:rPr>
      </w:pPr>
      <w:r w:rsidRPr="003E2DF0">
        <w:rPr>
          <w:rFonts w:ascii="Helvetica" w:eastAsia="Times New Roman" w:hAnsi="Helvetica" w:cs="Helvetica"/>
          <w:color w:val="202020"/>
          <w:sz w:val="21"/>
          <w:szCs w:val="21"/>
        </w:rPr>
        <w:t>Peripheral staff courses, 3 attendees per region</w:t>
      </w:r>
    </w:p>
    <w:p w:rsidR="009A623C" w:rsidRPr="002234E6" w:rsidRDefault="009A623C" w:rsidP="009A623C">
      <w:pPr>
        <w:rPr>
          <w:rFonts w:ascii="Helvetica" w:eastAsia="Times New Roman" w:hAnsi="Helvetica" w:cs="Helvetica"/>
          <w:color w:val="202020"/>
          <w:sz w:val="21"/>
          <w:szCs w:val="21"/>
        </w:rPr>
      </w:pPr>
      <w:r>
        <w:rPr>
          <w:rFonts w:ascii="Helvetica" w:eastAsia="Times New Roman" w:hAnsi="Helvetica" w:cs="Helvetica"/>
          <w:color w:val="202020"/>
          <w:sz w:val="21"/>
          <w:szCs w:val="21"/>
        </w:rPr>
        <w:t>If a region signs up more than the allotment above, they should designate the priority order of their candidates as the remaining customers will be placed on a waiting list until other r</w:t>
      </w:r>
      <w:r w:rsidR="00D73554">
        <w:rPr>
          <w:rFonts w:ascii="Helvetica" w:eastAsia="Times New Roman" w:hAnsi="Helvetica" w:cs="Helvetica"/>
          <w:color w:val="202020"/>
          <w:sz w:val="21"/>
          <w:szCs w:val="21"/>
        </w:rPr>
        <w:t xml:space="preserve">egions </w:t>
      </w:r>
      <w:bookmarkStart w:id="0" w:name="_GoBack"/>
      <w:bookmarkEnd w:id="0"/>
      <w:r>
        <w:rPr>
          <w:rFonts w:ascii="Helvetica" w:eastAsia="Times New Roman" w:hAnsi="Helvetica" w:cs="Helvetica"/>
          <w:color w:val="202020"/>
          <w:sz w:val="21"/>
          <w:szCs w:val="21"/>
        </w:rPr>
        <w:t>have a chance to submit attendees.</w:t>
      </w:r>
      <w:r>
        <w:rPr>
          <w:rFonts w:ascii="Helvetica" w:eastAsia="Times New Roman" w:hAnsi="Helvetica" w:cs="Helvetica"/>
          <w:color w:val="202020"/>
          <w:sz w:val="21"/>
          <w:szCs w:val="21"/>
        </w:rPr>
        <w:br/>
        <w:t> </w:t>
      </w:r>
      <w:r>
        <w:rPr>
          <w:rFonts w:ascii="Helvetica" w:eastAsia="Times New Roman" w:hAnsi="Helvetica" w:cs="Helvetica"/>
          <w:color w:val="202020"/>
          <w:sz w:val="21"/>
          <w:szCs w:val="21"/>
        </w:rPr>
        <w:br/>
        <w:t xml:space="preserve">This process will be in place for the first two weeks (10 business days) of open sign up. After this time, </w:t>
      </w:r>
      <w:r w:rsidRPr="009A623C">
        <w:rPr>
          <w:rFonts w:ascii="Helvetica" w:eastAsia="Times New Roman" w:hAnsi="Helvetica" w:cs="Helvetica"/>
          <w:sz w:val="21"/>
          <w:szCs w:val="21"/>
        </w:rPr>
        <w:t>the Medical Education team will either begin to select and confirm candidates from the waiting list or accept new registrants until the course is full.</w:t>
      </w:r>
      <w:r w:rsidRPr="009A623C">
        <w:rPr>
          <w:rFonts w:ascii="Helvetica" w:eastAsia="Times New Roman" w:hAnsi="Helvetica" w:cs="Helvetica"/>
          <w:sz w:val="21"/>
          <w:szCs w:val="21"/>
        </w:rPr>
        <w:br/>
      </w:r>
      <w:r>
        <w:rPr>
          <w:rFonts w:ascii="Helvetica" w:eastAsia="Times New Roman" w:hAnsi="Helvetica" w:cs="Helvetica"/>
          <w:color w:val="202020"/>
          <w:sz w:val="21"/>
          <w:szCs w:val="21"/>
        </w:rPr>
        <w:br/>
        <w:t xml:space="preserve">In the event the course has less than 15 seats available, attendee selection will begin across all </w:t>
      </w:r>
      <w:r w:rsidRPr="009A623C">
        <w:rPr>
          <w:rFonts w:ascii="Helvetica" w:eastAsia="Times New Roman" w:hAnsi="Helvetica" w:cs="Helvetica"/>
          <w:sz w:val="21"/>
          <w:szCs w:val="21"/>
        </w:rPr>
        <w:t>regions on a 1</w:t>
      </w:r>
      <w:r w:rsidRPr="009A623C">
        <w:rPr>
          <w:rFonts w:ascii="Helvetica" w:eastAsia="Times New Roman" w:hAnsi="Helvetica" w:cs="Helvetica"/>
          <w:sz w:val="21"/>
          <w:szCs w:val="21"/>
          <w:vertAlign w:val="superscript"/>
        </w:rPr>
        <w:t>st</w:t>
      </w:r>
      <w:r w:rsidRPr="009A623C">
        <w:rPr>
          <w:rFonts w:ascii="Helvetica" w:eastAsia="Times New Roman" w:hAnsi="Helvetica" w:cs="Helvetica"/>
          <w:sz w:val="21"/>
          <w:szCs w:val="21"/>
        </w:rPr>
        <w:t xml:space="preserve"> come, 1</w:t>
      </w:r>
      <w:r w:rsidRPr="009A623C">
        <w:rPr>
          <w:rFonts w:ascii="Helvetica" w:eastAsia="Times New Roman" w:hAnsi="Helvetica" w:cs="Helvetica"/>
          <w:sz w:val="21"/>
          <w:szCs w:val="21"/>
          <w:vertAlign w:val="superscript"/>
        </w:rPr>
        <w:t>st</w:t>
      </w:r>
      <w:r w:rsidRPr="009A623C">
        <w:rPr>
          <w:rFonts w:ascii="Helvetica" w:eastAsia="Times New Roman" w:hAnsi="Helvetica" w:cs="Helvetica"/>
          <w:sz w:val="21"/>
          <w:szCs w:val="21"/>
        </w:rPr>
        <w:t xml:space="preserve"> serve basis. </w:t>
      </w:r>
      <w:r>
        <w:rPr>
          <w:rFonts w:ascii="Helvetica" w:eastAsia="Times New Roman" w:hAnsi="Helvetica" w:cs="Helvetica"/>
          <w:color w:val="202020"/>
          <w:sz w:val="21"/>
          <w:szCs w:val="21"/>
        </w:rPr>
        <w:br/>
        <w:t> </w:t>
      </w:r>
      <w:r>
        <w:rPr>
          <w:rFonts w:ascii="Helvetica" w:eastAsia="Times New Roman" w:hAnsi="Helvetica" w:cs="Helvetica"/>
          <w:color w:val="202020"/>
          <w:sz w:val="21"/>
          <w:szCs w:val="21"/>
        </w:rPr>
        <w:br/>
      </w:r>
      <w:r w:rsidRPr="00B27662">
        <w:rPr>
          <w:rFonts w:ascii="Helvetica" w:eastAsia="Times New Roman" w:hAnsi="Helvetica" w:cs="Helvetica"/>
          <w:i/>
          <w:color w:val="202020"/>
          <w:sz w:val="21"/>
          <w:szCs w:val="21"/>
        </w:rPr>
        <w:t>Because of limited seat availability for some events, we do not recommend signing up more than 2 candidates from one account, and we suggest gaining lab manager approval before committing the candidate to the course.</w:t>
      </w:r>
      <w:r>
        <w:rPr>
          <w:rFonts w:ascii="Helvetica" w:eastAsia="Times New Roman" w:hAnsi="Helvetica" w:cs="Helvetica"/>
          <w:color w:val="202020"/>
          <w:sz w:val="21"/>
          <w:szCs w:val="21"/>
        </w:rPr>
        <w:br/>
        <w:t> </w:t>
      </w:r>
      <w:r>
        <w:rPr>
          <w:rFonts w:ascii="Helvetica" w:eastAsia="Times New Roman" w:hAnsi="Helvetica" w:cs="Helvetica"/>
          <w:color w:val="202020"/>
          <w:sz w:val="21"/>
          <w:szCs w:val="21"/>
        </w:rPr>
        <w:br/>
        <w:t>Please refer to each course's maximum participant number on the Training Schedule or on the event invitation. Our goal is to keep the courses to manageable numbers to ensure we allow for adequate hands-on time for each participant.</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 xml:space="preserve">Thank you for your cooperation with this policy. </w:t>
      </w:r>
      <w:r>
        <w:rPr>
          <w:rStyle w:val="Strong"/>
          <w:rFonts w:ascii="Helvetica" w:eastAsia="Times New Roman" w:hAnsi="Helvetica" w:cs="Helvetica"/>
          <w:i/>
          <w:iCs/>
          <w:color w:val="202020"/>
          <w:sz w:val="21"/>
          <w:szCs w:val="21"/>
          <w:u w:val="single"/>
          <w:shd w:val="clear" w:color="auto" w:fill="FFFF00"/>
        </w:rPr>
        <w:t>Please note that this applies only to Nurse/Tech courses.</w:t>
      </w:r>
      <w:r>
        <w:rPr>
          <w:rFonts w:ascii="Helvetica" w:eastAsia="Times New Roman" w:hAnsi="Helvetica" w:cs="Helvetica"/>
          <w:color w:val="202020"/>
          <w:sz w:val="21"/>
          <w:szCs w:val="21"/>
        </w:rPr>
        <w:t xml:space="preserve"> If you have any questions, please reach out to </w:t>
      </w:r>
      <w:r w:rsidRPr="003E2DF0">
        <w:rPr>
          <w:rFonts w:ascii="Helvetica" w:eastAsia="Times New Roman" w:hAnsi="Helvetica" w:cs="Helvetica"/>
          <w:sz w:val="21"/>
          <w:szCs w:val="21"/>
        </w:rPr>
        <w:t xml:space="preserve">Susan Emanuele, </w:t>
      </w:r>
      <w:hyperlink r:id="rId6" w:tgtFrame="_blank" w:history="1">
        <w:r w:rsidRPr="003E2DF0">
          <w:rPr>
            <w:rStyle w:val="Hyperlink"/>
            <w:rFonts w:ascii="Helvetica" w:eastAsia="Times New Roman" w:hAnsi="Helvetica" w:cs="Helvetica"/>
            <w:color w:val="auto"/>
            <w:sz w:val="21"/>
            <w:szCs w:val="21"/>
            <w:u w:val="none"/>
          </w:rPr>
          <w:t>David Reichel</w:t>
        </w:r>
      </w:hyperlink>
      <w:r w:rsidRPr="003E2DF0">
        <w:rPr>
          <w:rFonts w:ascii="Helvetica" w:eastAsia="Times New Roman" w:hAnsi="Helvetica" w:cs="Helvetica"/>
          <w:sz w:val="21"/>
          <w:szCs w:val="21"/>
        </w:rPr>
        <w:t xml:space="preserve"> or </w:t>
      </w:r>
      <w:hyperlink r:id="rId7" w:tgtFrame="_blank" w:history="1">
        <w:r w:rsidRPr="003E2DF0">
          <w:rPr>
            <w:rStyle w:val="Hyperlink"/>
            <w:rFonts w:ascii="Helvetica" w:eastAsia="Times New Roman" w:hAnsi="Helvetica" w:cs="Helvetica"/>
            <w:color w:val="auto"/>
            <w:sz w:val="21"/>
            <w:szCs w:val="21"/>
            <w:u w:val="none"/>
          </w:rPr>
          <w:t>Lisa Rothemund</w:t>
        </w:r>
      </w:hyperlink>
      <w:r>
        <w:rPr>
          <w:rFonts w:ascii="Helvetica" w:eastAsia="Times New Roman" w:hAnsi="Helvetica" w:cs="Helvetica"/>
          <w:color w:val="202020"/>
          <w:sz w:val="21"/>
          <w:szCs w:val="21"/>
        </w:rPr>
        <w:t>.</w:t>
      </w:r>
      <w:r>
        <w:rPr>
          <w:rFonts w:ascii="Helvetica" w:eastAsia="Times New Roman" w:hAnsi="Helvetica" w:cs="Helvetica"/>
          <w:color w:val="202020"/>
        </w:rPr>
        <w:br/>
      </w:r>
    </w:p>
    <w:p w:rsidR="002C041C" w:rsidRDefault="002C041C"/>
    <w:sectPr w:rsidR="002C0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E5544"/>
    <w:multiLevelType w:val="hybridMultilevel"/>
    <w:tmpl w:val="A20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3C"/>
    <w:rsid w:val="002C041C"/>
    <w:rsid w:val="009A623C"/>
    <w:rsid w:val="00D7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623C"/>
    <w:rPr>
      <w:b/>
      <w:bCs/>
    </w:rPr>
  </w:style>
  <w:style w:type="character" w:styleId="Hyperlink">
    <w:name w:val="Hyperlink"/>
    <w:basedOn w:val="DefaultParagraphFont"/>
    <w:uiPriority w:val="99"/>
    <w:semiHidden/>
    <w:unhideWhenUsed/>
    <w:rsid w:val="009A623C"/>
    <w:rPr>
      <w:color w:val="0000FF"/>
      <w:u w:val="single"/>
    </w:rPr>
  </w:style>
  <w:style w:type="paragraph" w:styleId="ListParagraph">
    <w:name w:val="List Paragraph"/>
    <w:basedOn w:val="Normal"/>
    <w:uiPriority w:val="34"/>
    <w:qFormat/>
    <w:rsid w:val="009A6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623C"/>
    <w:rPr>
      <w:b/>
      <w:bCs/>
    </w:rPr>
  </w:style>
  <w:style w:type="character" w:styleId="Hyperlink">
    <w:name w:val="Hyperlink"/>
    <w:basedOn w:val="DefaultParagraphFont"/>
    <w:uiPriority w:val="99"/>
    <w:semiHidden/>
    <w:unhideWhenUsed/>
    <w:rsid w:val="009A623C"/>
    <w:rPr>
      <w:color w:val="0000FF"/>
      <w:u w:val="single"/>
    </w:rPr>
  </w:style>
  <w:style w:type="paragraph" w:styleId="ListParagraph">
    <w:name w:val="List Paragraph"/>
    <w:basedOn w:val="Normal"/>
    <w:uiPriority w:val="34"/>
    <w:qFormat/>
    <w:rsid w:val="009A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rothemund@volcano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ichel@volcanocor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Volcano Corporation</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Rothemund, Lisa</dc:creator>
  <cp:lastModifiedBy>Rothemund, Lisa</cp:lastModifiedBy>
  <cp:revision>2</cp:revision>
  <dcterms:created xsi:type="dcterms:W3CDTF">2016-01-28T22:26:00Z</dcterms:created>
  <dcterms:modified xsi:type="dcterms:W3CDTF">2016-01-28T22:32:00Z</dcterms:modified>
</cp:coreProperties>
</file>