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3042" w14:textId="6BB11B85" w:rsidR="003631E0" w:rsidRDefault="00CA3D0C" w:rsidP="00CA3D0C">
      <w:pPr>
        <w:rPr>
          <w:rFonts w:eastAsiaTheme="majorEastAsia" w:cstheme="majorHAnsi"/>
          <w:color w:val="365F91" w:themeColor="accent1" w:themeShade="BF"/>
          <w:sz w:val="32"/>
          <w:szCs w:val="32"/>
        </w:rPr>
      </w:pPr>
      <w:r w:rsidRPr="00CA3D0C">
        <w:rPr>
          <w:rFonts w:eastAsiaTheme="majorEastAsia" w:cstheme="majorHAnsi"/>
          <w:color w:val="365F91" w:themeColor="accent1" w:themeShade="BF"/>
          <w:sz w:val="32"/>
          <w:szCs w:val="32"/>
        </w:rPr>
        <w:t xml:space="preserve">Pioneer Plus Re-entry Catheter </w:t>
      </w:r>
      <w:r w:rsidR="00471124">
        <w:rPr>
          <w:rFonts w:eastAsiaTheme="majorEastAsia" w:cstheme="majorHAnsi"/>
          <w:color w:val="365F91" w:themeColor="accent1" w:themeShade="BF"/>
          <w:sz w:val="32"/>
          <w:szCs w:val="32"/>
        </w:rPr>
        <w:t xml:space="preserve">Certification Guide for </w:t>
      </w:r>
      <w:r w:rsidR="002933C3">
        <w:rPr>
          <w:rFonts w:eastAsiaTheme="majorEastAsia" w:cstheme="majorHAnsi"/>
          <w:color w:val="365F91" w:themeColor="accent1" w:themeShade="BF"/>
          <w:sz w:val="32"/>
          <w:szCs w:val="32"/>
        </w:rPr>
        <w:t>Reps</w:t>
      </w:r>
    </w:p>
    <w:p w14:paraId="2E095A56" w14:textId="77777777" w:rsidR="007E4C4B" w:rsidRDefault="007E4C4B" w:rsidP="007E4C4B">
      <w:pPr>
        <w:spacing w:after="160" w:line="256" w:lineRule="auto"/>
        <w:ind w:left="90"/>
        <w:rPr>
          <w:rFonts w:cstheme="majorHAnsi"/>
          <w:i/>
          <w:iCs/>
        </w:rPr>
      </w:pPr>
    </w:p>
    <w:p w14:paraId="0757BAF1" w14:textId="77777777" w:rsidR="00D546C8" w:rsidRPr="00D546C8" w:rsidRDefault="00D546C8" w:rsidP="00D546C8">
      <w:pPr>
        <w:spacing w:after="160" w:line="259" w:lineRule="auto"/>
        <w:ind w:left="180"/>
        <w:rPr>
          <w:rFonts w:cstheme="majorHAnsi"/>
        </w:rPr>
      </w:pPr>
      <w:r w:rsidRPr="00D546C8">
        <w:rPr>
          <w:rFonts w:cstheme="majorHAnsi"/>
        </w:rPr>
        <w:t>The trainee should be able to verbalize the following:</w:t>
      </w:r>
    </w:p>
    <w:p w14:paraId="4BAB5264" w14:textId="77777777" w:rsidR="00D546C8" w:rsidRPr="00D546C8" w:rsidRDefault="00D546C8" w:rsidP="00D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70"/>
        <w:rPr>
          <w:rFonts w:cstheme="majorHAnsi"/>
        </w:rPr>
      </w:pPr>
      <w:r w:rsidRPr="00D546C8">
        <w:rPr>
          <w:rFonts w:cstheme="majorHAnsi"/>
        </w:rPr>
        <w:t>Identify Indications per IFU</w:t>
      </w:r>
    </w:p>
    <w:p w14:paraId="0684B1EE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The Pioneer Plus catheter is intended to facilitate placement and positioning of catheters within the peripheral vasculature</w:t>
      </w:r>
    </w:p>
    <w:p w14:paraId="2BAAA4A5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The Pioneer Plus catheter also provides an intraluminal cross-sectional ultrasound image of the area of interest to facilitate placement of guide wires beyond stenotic lesions (e.g., sub-total, total, or chronic total occlusions) prior to additional intervention (i.e. PTA, stent, etc.)</w:t>
      </w:r>
    </w:p>
    <w:p w14:paraId="4C7B15B9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The Pioneer Plus catheter is not indicated for use in the coronary or cerebral vasculature</w:t>
      </w:r>
    </w:p>
    <w:p w14:paraId="28FD347F" w14:textId="77777777" w:rsidR="00D546C8" w:rsidRPr="00D546C8" w:rsidRDefault="00D546C8" w:rsidP="00D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70"/>
        <w:rPr>
          <w:rFonts w:cstheme="majorHAnsi"/>
        </w:rPr>
      </w:pPr>
      <w:r w:rsidRPr="00D546C8">
        <w:rPr>
          <w:rFonts w:cstheme="majorHAnsi"/>
        </w:rPr>
        <w:t>Device Description</w:t>
      </w:r>
    </w:p>
    <w:p w14:paraId="14D3C142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6 Fr sheath compatible</w:t>
      </w:r>
    </w:p>
    <w:p w14:paraId="1AA9C1A4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Catheter is dual-wire system containing both an RX and OTW lumen</w:t>
      </w:r>
    </w:p>
    <w:p w14:paraId="7D76810C" w14:textId="77777777" w:rsidR="00D546C8" w:rsidRPr="00D546C8" w:rsidRDefault="00D546C8" w:rsidP="00D546C8"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Both lumens accept 0.014” guide wires</w:t>
      </w:r>
    </w:p>
    <w:p w14:paraId="4641ACB5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RX guide wire is the “subintimal” or “tracking” wire and may be 190 or 300 cm in length</w:t>
      </w:r>
    </w:p>
    <w:p w14:paraId="608B85A0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OTW guide wire is the “re-entry” or “needle” wire and must be 300 cm in length and non-hydrophilic</w:t>
      </w:r>
    </w:p>
    <w:p w14:paraId="63923E37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Distal catheter incorporates 64 element phased array IVUS component</w:t>
      </w:r>
    </w:p>
    <w:p w14:paraId="7C699DD1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Catheter can only be used with the Volcano s5, s5i, or CORE system, Core M2</w:t>
      </w:r>
    </w:p>
    <w:p w14:paraId="7AD852F5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Catheter incorporates a 24 gauge Nitinol re-entry needle</w:t>
      </w:r>
    </w:p>
    <w:p w14:paraId="57F380E8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Needle depth is determined using graticules on IVUS image</w:t>
      </w:r>
    </w:p>
    <w:p w14:paraId="33A52085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Pre-determined needle depths are 3, 5 and 7 mm.  Needle depth is “set” using needle deployment ring on the proximal end of the catheter</w:t>
      </w:r>
    </w:p>
    <w:p w14:paraId="60DD58CB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Needle exits catheter approximately 7 mm proximal to the IVUS transducer</w:t>
      </w:r>
    </w:p>
    <w:p w14:paraId="26A452B7" w14:textId="77777777" w:rsidR="00D546C8" w:rsidRPr="00D546C8" w:rsidRDefault="00D546C8" w:rsidP="00D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70"/>
        <w:rPr>
          <w:rFonts w:cstheme="majorHAnsi"/>
        </w:rPr>
      </w:pPr>
      <w:r w:rsidRPr="00D546C8">
        <w:rPr>
          <w:rFonts w:cstheme="majorHAnsi"/>
        </w:rPr>
        <w:t>Device Prep</w:t>
      </w:r>
    </w:p>
    <w:p w14:paraId="090610B3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Confirm valid device expiration date</w:t>
      </w:r>
    </w:p>
    <w:p w14:paraId="48BB4AD0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 xml:space="preserve">In a sterile fashion, open device pouch and place PIM connector in the small plastic pouch and close </w:t>
      </w:r>
    </w:p>
    <w:p w14:paraId="5431F8B6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Evaluate needle function:</w:t>
      </w:r>
    </w:p>
    <w:p w14:paraId="1C1F2E38" w14:textId="77777777" w:rsidR="00D546C8" w:rsidRPr="00D546C8" w:rsidRDefault="00D546C8" w:rsidP="00D546C8"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 xml:space="preserve">Set the needle deployment distance by rotating the Stop Ring clockwise to 7mm </w:t>
      </w:r>
    </w:p>
    <w:p w14:paraId="733CD47C" w14:textId="77777777" w:rsidR="00D546C8" w:rsidRPr="00D546C8" w:rsidRDefault="00D546C8" w:rsidP="00D546C8"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Rotate the Needle Deployment Ring in a clockwise direction and advance it up to the Stop Ring to test the needle for proper advancement and retraction</w:t>
      </w:r>
    </w:p>
    <w:p w14:paraId="7FB09773" w14:textId="77777777" w:rsidR="00D546C8" w:rsidRPr="00D546C8" w:rsidRDefault="00D546C8" w:rsidP="00D546C8">
      <w:pPr>
        <w:pStyle w:val="ListParagraph"/>
        <w:numPr>
          <w:ilvl w:val="0"/>
          <w:numId w:val="4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lastRenderedPageBreak/>
        <w:t>Return both the Stop and Needle Deployment Rings to their original positions before proceeding further</w:t>
      </w:r>
    </w:p>
    <w:p w14:paraId="34AF011A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Attach a rotating hemostasis valve to the proximal luer of the catheter and flush the valve and catheter with heparinized saline</w:t>
      </w:r>
    </w:p>
    <w:p w14:paraId="38CA12B2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Flush the distal end of the catheter with heparinized saline using the Flushing Tool; be careful to not damage the tip of the catheter</w:t>
      </w:r>
    </w:p>
    <w:p w14:paraId="3B3BFEBF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 xml:space="preserve">Slide the sterile Probe Cover over the Patient Interface Module (PIM) </w:t>
      </w:r>
    </w:p>
    <w:p w14:paraId="0DC3EA9F" w14:textId="4C5F5654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R</w:t>
      </w:r>
      <w:r w:rsidRPr="00D546C8">
        <w:rPr>
          <w:rFonts w:asciiTheme="majorHAnsi" w:hAnsiTheme="majorHAnsi" w:cstheme="majorHAnsi"/>
          <w:sz w:val="24"/>
        </w:rPr>
        <w:t>emove the plastic pouch from the PIM connector.  Connect the Pioneer Plus catheter to the PIM-turn IVUS console on and assure a properly functioning connection</w:t>
      </w:r>
    </w:p>
    <w:p w14:paraId="300C924E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Insert a 300 cm long 0.014” non-hydrophilic guide wire into the needle lumen (do not leave the distal tip of the wire exposed outside the needle tip- place it within the needle).  Carefully tighten the rotating hemostasis valve around the needle guide wire</w:t>
      </w:r>
    </w:p>
    <w:p w14:paraId="6D558B2E" w14:textId="77777777" w:rsidR="00D546C8" w:rsidRPr="00D546C8" w:rsidRDefault="00D546C8" w:rsidP="00D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70"/>
        <w:rPr>
          <w:rFonts w:cstheme="majorHAnsi"/>
        </w:rPr>
      </w:pPr>
      <w:r w:rsidRPr="00D546C8">
        <w:rPr>
          <w:rFonts w:cstheme="majorHAnsi"/>
        </w:rPr>
        <w:t>Procedural Steps</w:t>
      </w:r>
    </w:p>
    <w:p w14:paraId="05C9638B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Using a percutaneous technique, place 0.035” guide wire beyond target lesion by creating a small “loop” in the distal guide wire and enter the sub-intimal space</w:t>
      </w:r>
    </w:p>
    <w:p w14:paraId="19FC7A7B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Using an exchange-type catheter, exchange 0.035” guide wire for supportive 0.014” guide wire</w:t>
      </w:r>
    </w:p>
    <w:p w14:paraId="05F36FE4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Back-load the distal tip of the catheter onto the supportive 0.014” guide wire and advance catheter into the vasculature</w:t>
      </w:r>
    </w:p>
    <w:p w14:paraId="671841F0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Turn on the ChromaFlo feature to verify an IVUS image is obtained</w:t>
      </w:r>
    </w:p>
    <w:p w14:paraId="28A6724D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Advance catheter to desired site using fluoroscopy</w:t>
      </w:r>
    </w:p>
    <w:p w14:paraId="147BACD9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Using ChromaFlo, orient the catheter such that the true lumen is located at the 12 o’clock position, visualized on the IVUS console screen</w:t>
      </w:r>
    </w:p>
    <w:p w14:paraId="67A2AF23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Determine proper needle depth by utilizing the graticules on the IVUS image</w:t>
      </w:r>
    </w:p>
    <w:p w14:paraId="6725B54B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Rotate Stop Ring to desired needle depth</w:t>
      </w:r>
    </w:p>
    <w:p w14:paraId="2CA8E772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Rotate the Needle Deployment Ring clockwise and quickly advance it to deploy the re-entry needle into the true lumen of the vessel</w:t>
      </w:r>
    </w:p>
    <w:p w14:paraId="66C3DB26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Loosen hemostatic valve and advance the non-hydrophilic needle guide wire into the lumen of the vessel</w:t>
      </w:r>
    </w:p>
    <w:p w14:paraId="02BB3FBD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Return Needle Deployment and Stop Rings to their original positions</w:t>
      </w:r>
    </w:p>
    <w:p w14:paraId="6488DD98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Remove the subintimal tracking wire</w:t>
      </w:r>
    </w:p>
    <w:p w14:paraId="71AA094D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Disconnect Pioneer Plus from the PIM</w:t>
      </w:r>
    </w:p>
    <w:p w14:paraId="2333D432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Under fluoroscopy and using a catheter exchange technique, remove the catheter, assuring the needle guide wire remains straight</w:t>
      </w:r>
    </w:p>
    <w:p w14:paraId="16605A82" w14:textId="77777777" w:rsidR="00D546C8" w:rsidRPr="00D546C8" w:rsidRDefault="00D546C8" w:rsidP="00D546C8">
      <w:pPr>
        <w:pStyle w:val="ListParagraph"/>
        <w:numPr>
          <w:ilvl w:val="0"/>
          <w:numId w:val="3"/>
        </w:numPr>
        <w:spacing w:after="200" w:line="240" w:lineRule="auto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lastRenderedPageBreak/>
        <w:t>Now the 0.014” guide wire (previously the needle guide wire) may be used to treat the intended target lesion</w:t>
      </w:r>
    </w:p>
    <w:p w14:paraId="097CE6A0" w14:textId="77777777" w:rsidR="00D546C8" w:rsidRPr="00D546C8" w:rsidRDefault="00D546C8" w:rsidP="00D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70"/>
        <w:rPr>
          <w:rFonts w:cstheme="majorHAnsi"/>
        </w:rPr>
      </w:pPr>
      <w:r w:rsidRPr="00D546C8">
        <w:rPr>
          <w:rFonts w:cstheme="majorHAnsi"/>
        </w:rPr>
        <w:t>General Information</w:t>
      </w:r>
    </w:p>
    <w:p w14:paraId="17A840D9" w14:textId="77777777" w:rsidR="00D546C8" w:rsidRPr="00D546C8" w:rsidRDefault="00D546C8" w:rsidP="00D546C8">
      <w:pPr>
        <w:pStyle w:val="ListParagraph"/>
        <w:numPr>
          <w:ilvl w:val="0"/>
          <w:numId w:val="15"/>
        </w:numPr>
        <w:spacing w:after="200" w:line="276" w:lineRule="auto"/>
        <w:ind w:left="720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Do not attempt to perform an angiogram through the Pioneer Plus catheter (at the rotating hemostasis valve)</w:t>
      </w:r>
    </w:p>
    <w:p w14:paraId="2CCC8B91" w14:textId="77777777" w:rsidR="00D546C8" w:rsidRPr="00D546C8" w:rsidRDefault="00D546C8" w:rsidP="00D546C8">
      <w:pPr>
        <w:pStyle w:val="ListParagraph"/>
        <w:numPr>
          <w:ilvl w:val="0"/>
          <w:numId w:val="15"/>
        </w:numPr>
        <w:spacing w:after="200" w:line="276" w:lineRule="auto"/>
        <w:ind w:left="720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Assure needle guide wire does not have a hydrophilic coating</w:t>
      </w:r>
    </w:p>
    <w:p w14:paraId="3E12FF22" w14:textId="77777777" w:rsidR="00D546C8" w:rsidRPr="00D546C8" w:rsidRDefault="00D546C8" w:rsidP="00D546C8">
      <w:pPr>
        <w:pStyle w:val="ListParagraph"/>
        <w:numPr>
          <w:ilvl w:val="0"/>
          <w:numId w:val="15"/>
        </w:numPr>
        <w:spacing w:after="200" w:line="276" w:lineRule="auto"/>
        <w:ind w:left="720"/>
        <w:rPr>
          <w:rFonts w:asciiTheme="majorHAnsi" w:hAnsiTheme="majorHAnsi" w:cstheme="majorHAnsi"/>
          <w:sz w:val="24"/>
        </w:rPr>
      </w:pPr>
      <w:r w:rsidRPr="00D546C8">
        <w:rPr>
          <w:rFonts w:asciiTheme="majorHAnsi" w:hAnsiTheme="majorHAnsi" w:cstheme="majorHAnsi"/>
          <w:sz w:val="24"/>
        </w:rPr>
        <w:t>If user meets significant resistance when initially placing Pioneer Plus catheter at desired site do not force catheter advancement but remove catheter and pre-dilate the desired site using small PTA balloon, 2.0-2.5 mm diameter.  Afterward re-advance Pioneer Plus catheter and proceed as planned</w:t>
      </w:r>
    </w:p>
    <w:p w14:paraId="79D2A3CC" w14:textId="77777777" w:rsidR="00D546C8" w:rsidRPr="00D546C8" w:rsidRDefault="00D546C8" w:rsidP="00D546C8">
      <w:pPr>
        <w:rPr>
          <w:rFonts w:cstheme="majorHAnsi"/>
        </w:rPr>
      </w:pPr>
    </w:p>
    <w:p w14:paraId="20E2D142" w14:textId="77777777" w:rsidR="00D546C8" w:rsidRPr="00D546C8" w:rsidRDefault="00D546C8" w:rsidP="00D546C8">
      <w:pPr>
        <w:rPr>
          <w:rFonts w:cstheme="majorHAnsi"/>
        </w:rPr>
      </w:pPr>
      <w:r w:rsidRPr="00D546C8">
        <w:rPr>
          <w:rFonts w:cstheme="majorHAnsi"/>
        </w:rPr>
        <w:t>Practice Grade: ____   Pass: ______ Fail: ______</w:t>
      </w:r>
    </w:p>
    <w:p w14:paraId="231CF7DF" w14:textId="3471A871" w:rsidR="00A144E9" w:rsidRPr="00D546C8" w:rsidRDefault="00A144E9" w:rsidP="00D546C8">
      <w:pPr>
        <w:spacing w:after="160" w:line="256" w:lineRule="auto"/>
        <w:ind w:left="90"/>
        <w:rPr>
          <w:rFonts w:eastAsiaTheme="majorEastAsia" w:cstheme="majorHAnsi"/>
          <w:color w:val="365F91" w:themeColor="accent1" w:themeShade="BF"/>
        </w:rPr>
      </w:pPr>
    </w:p>
    <w:sectPr w:rsidR="00A144E9" w:rsidRPr="00D546C8" w:rsidSect="000D2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0" w:right="1080" w:bottom="2700" w:left="1170" w:header="720" w:footer="9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E03A" w14:textId="77777777" w:rsidR="00B02CBD" w:rsidRDefault="00B02CBD" w:rsidP="00E312CF">
      <w:r>
        <w:separator/>
      </w:r>
    </w:p>
  </w:endnote>
  <w:endnote w:type="continuationSeparator" w:id="0">
    <w:p w14:paraId="667C3067" w14:textId="77777777" w:rsidR="00B02CBD" w:rsidRDefault="00B02CBD" w:rsidP="00E3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entraleSansBook">
    <w:altName w:val="Calibri"/>
    <w:charset w:val="00"/>
    <w:family w:val="auto"/>
    <w:pitch w:val="variable"/>
    <w:sig w:usb0="00000007" w:usb1="00000000" w:usb2="00000000" w:usb3="00000000" w:csb0="00000093" w:csb1="00000000"/>
  </w:font>
  <w:font w:name="CentraleSansBold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E024" w14:textId="2D71AD4F" w:rsidR="001E083B" w:rsidRPr="00A144E9" w:rsidRDefault="003C6048" w:rsidP="001E083B">
    <w:pPr>
      <w:pStyle w:val="BasicParagraph"/>
      <w:tabs>
        <w:tab w:val="left" w:pos="720"/>
        <w:tab w:val="left" w:pos="1440"/>
        <w:tab w:val="left" w:pos="2160"/>
        <w:tab w:val="left" w:pos="2880"/>
        <w:tab w:val="left" w:pos="3600"/>
        <w:tab w:val="left" w:pos="5940"/>
      </w:tabs>
      <w:rPr>
        <w:rFonts w:asciiTheme="majorHAnsi" w:hAnsiTheme="majorHAnsi" w:cs="CentraleSansBook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190B5F2" wp14:editId="57A0F05C">
          <wp:simplePos x="0" y="0"/>
          <wp:positionH relativeFrom="margin">
            <wp:posOffset>2736364</wp:posOffset>
          </wp:positionH>
          <wp:positionV relativeFrom="paragraph">
            <wp:posOffset>-615166</wp:posOffset>
          </wp:positionV>
          <wp:extent cx="441325" cy="551180"/>
          <wp:effectExtent l="0" t="0" r="0" b="7620"/>
          <wp:wrapNone/>
          <wp:docPr id="32" name="Picture 32" descr="Macintosh HD:Users:tswindell:Desktop:WORK FILES:16_1_020_Volcano_Logo_Update:art:Philips_Logo_Shie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tswindell:Desktop:WORK FILES:16_1_020_Volcano_Logo_Update:art:Philips_Logo_Shie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6C8" w:rsidRPr="00D546C8">
      <w:rPr>
        <w:rFonts w:asciiTheme="majorHAnsi" w:hAnsiTheme="majorHAnsi" w:cs="CentraleSansBold"/>
        <w:sz w:val="16"/>
        <w:szCs w:val="16"/>
        <w:lang w:val="en-GB"/>
      </w:rPr>
      <w:t xml:space="preserve"> </w:t>
    </w:r>
    <w:r w:rsidR="00D546C8">
      <w:rPr>
        <w:rFonts w:asciiTheme="majorHAnsi" w:hAnsiTheme="majorHAnsi" w:cs="CentraleSansBold"/>
        <w:sz w:val="16"/>
        <w:szCs w:val="16"/>
        <w:lang w:val="en-GB"/>
      </w:rPr>
      <w:t>Internal use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1A5A" w14:textId="2767835C" w:rsidR="003A6234" w:rsidRPr="000748E0" w:rsidRDefault="00A144E9" w:rsidP="003A6234">
    <w:pPr>
      <w:pStyle w:val="BasicParagraph"/>
      <w:rPr>
        <w:rFonts w:asciiTheme="majorHAnsi" w:hAnsiTheme="majorHAnsi" w:cs="CentraleSansBook"/>
        <w:sz w:val="16"/>
        <w:szCs w:val="16"/>
        <w:lang w:val="en-GB"/>
      </w:rPr>
    </w:pPr>
    <w:r>
      <w:rPr>
        <w:rFonts w:asciiTheme="majorHAnsi" w:hAnsiTheme="majorHAnsi" w:cs="CentraleSansBold"/>
        <w:b/>
        <w:bCs/>
        <w:sz w:val="16"/>
        <w:szCs w:val="16"/>
        <w:lang w:val="en-GB"/>
      </w:rPr>
      <w:t>For internal use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E128" w14:textId="426F6534" w:rsidR="001E083B" w:rsidRPr="00A144E9" w:rsidRDefault="00D546C8" w:rsidP="00A144E9">
    <w:pPr>
      <w:pStyle w:val="BasicParagraph"/>
      <w:tabs>
        <w:tab w:val="left" w:pos="720"/>
        <w:tab w:val="left" w:pos="1440"/>
        <w:tab w:val="left" w:pos="2160"/>
        <w:tab w:val="left" w:pos="2880"/>
        <w:tab w:val="left" w:pos="3600"/>
        <w:tab w:val="left" w:pos="5940"/>
      </w:tabs>
      <w:rPr>
        <w:rFonts w:asciiTheme="majorHAnsi" w:hAnsiTheme="majorHAnsi" w:cs="CentraleSansBook"/>
        <w:sz w:val="16"/>
        <w:szCs w:val="16"/>
        <w:lang w:val="en-GB"/>
      </w:rPr>
    </w:pPr>
    <w:r>
      <w:rPr>
        <w:rFonts w:asciiTheme="majorHAnsi" w:hAnsiTheme="majorHAnsi" w:cs="CentraleSansBold"/>
        <w:sz w:val="16"/>
        <w:szCs w:val="16"/>
        <w:lang w:val="en-GB"/>
      </w:rPr>
      <w:t>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1179" w14:textId="77777777" w:rsidR="00B02CBD" w:rsidRDefault="00B02CBD" w:rsidP="00E312CF">
      <w:r>
        <w:separator/>
      </w:r>
    </w:p>
  </w:footnote>
  <w:footnote w:type="continuationSeparator" w:id="0">
    <w:p w14:paraId="05632F17" w14:textId="77777777" w:rsidR="00B02CBD" w:rsidRDefault="00B02CBD" w:rsidP="00E3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F370" w14:textId="77777777" w:rsidR="00507A65" w:rsidRDefault="00507A65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DA279B9" wp14:editId="5D24AE8F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686560" cy="306705"/>
          <wp:effectExtent l="0" t="0" r="0" b="0"/>
          <wp:wrapNone/>
          <wp:docPr id="30" name="Picture 30" descr="Macintosh HD:Users:tswindell:Desktop:WORK FILES:15_11_436_Stationery_Philips:art:GMC_Wordmark_2008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swindell:Desktop:WORK FILES:15_11_436_Stationery_Philips:art:GMC_Wordmark_2008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E899" w14:textId="77777777" w:rsidR="00E312CF" w:rsidRDefault="00E312CF" w:rsidP="00E312CF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34983A1" wp14:editId="164BB5F8">
          <wp:simplePos x="0" y="0"/>
          <wp:positionH relativeFrom="column">
            <wp:posOffset>0</wp:posOffset>
          </wp:positionH>
          <wp:positionV relativeFrom="paragraph">
            <wp:posOffset>257175</wp:posOffset>
          </wp:positionV>
          <wp:extent cx="1686560" cy="306705"/>
          <wp:effectExtent l="0" t="0" r="0" b="0"/>
          <wp:wrapNone/>
          <wp:docPr id="31" name="Picture 31" descr="Macintosh HD:Users:tswindell:Desktop:WORK FILES:15_11_436_Stationery_Philips:art:GMC_Wordmark_2008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swindell:Desktop:WORK FILES:15_11_436_Stationery_Philips:art:GMC_Wordmark_2008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C506" w14:textId="77777777" w:rsidR="00E312CF" w:rsidRDefault="007F733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31E58B" wp14:editId="193FE375">
          <wp:simplePos x="0" y="0"/>
          <wp:positionH relativeFrom="column">
            <wp:posOffset>-1905</wp:posOffset>
          </wp:positionH>
          <wp:positionV relativeFrom="paragraph">
            <wp:posOffset>157219</wp:posOffset>
          </wp:positionV>
          <wp:extent cx="1686560" cy="306705"/>
          <wp:effectExtent l="0" t="0" r="0" b="0"/>
          <wp:wrapNone/>
          <wp:docPr id="33" name="Picture 33" descr="Macintosh HD:Users:tswindell:Desktop:WORK FILES:15_11_436_Stationery_Philips:art:GMC_Wordmark_2008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swindell:Desktop:WORK FILES:15_11_436_Stationery_Philips:art:GMC_Wordmark_2008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53B"/>
    <w:multiLevelType w:val="hybridMultilevel"/>
    <w:tmpl w:val="CD061E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" w15:restartNumberingAfterBreak="0">
    <w:nsid w:val="2B354D60"/>
    <w:multiLevelType w:val="hybridMultilevel"/>
    <w:tmpl w:val="613EDB3A"/>
    <w:lvl w:ilvl="0" w:tplc="F0E4FFD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3042C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2B8"/>
    <w:multiLevelType w:val="hybridMultilevel"/>
    <w:tmpl w:val="F0AA52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B0256"/>
    <w:multiLevelType w:val="hybridMultilevel"/>
    <w:tmpl w:val="86CCC152"/>
    <w:lvl w:ilvl="0" w:tplc="F0E4FFD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D3977"/>
    <w:multiLevelType w:val="hybridMultilevel"/>
    <w:tmpl w:val="8D487190"/>
    <w:lvl w:ilvl="0" w:tplc="F0E4FFD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F3C1B"/>
    <w:multiLevelType w:val="hybridMultilevel"/>
    <w:tmpl w:val="3A0641E4"/>
    <w:lvl w:ilvl="0" w:tplc="B0705EF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A2557"/>
    <w:multiLevelType w:val="hybridMultilevel"/>
    <w:tmpl w:val="E076B8AC"/>
    <w:lvl w:ilvl="0" w:tplc="F0E4FFD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0A77"/>
    <w:multiLevelType w:val="hybridMultilevel"/>
    <w:tmpl w:val="32F65F94"/>
    <w:lvl w:ilvl="0" w:tplc="F0E4FFD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D4959"/>
    <w:multiLevelType w:val="hybridMultilevel"/>
    <w:tmpl w:val="20B2AC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03521C4"/>
    <w:multiLevelType w:val="hybridMultilevel"/>
    <w:tmpl w:val="2D3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00ED"/>
    <w:multiLevelType w:val="multilevel"/>
    <w:tmpl w:val="574087B6"/>
    <w:numStyleLink w:val="Philipsbullets"/>
  </w:abstractNum>
  <w:abstractNum w:abstractNumId="12" w15:restartNumberingAfterBreak="0">
    <w:nsid w:val="72630150"/>
    <w:multiLevelType w:val="hybridMultilevel"/>
    <w:tmpl w:val="825C9D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3B2F53"/>
    <w:multiLevelType w:val="hybridMultilevel"/>
    <w:tmpl w:val="AF2A4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40075F"/>
    <w:multiLevelType w:val="hybridMultilevel"/>
    <w:tmpl w:val="0D6072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E"/>
    <w:rsid w:val="00027E2B"/>
    <w:rsid w:val="000408B5"/>
    <w:rsid w:val="00050CB8"/>
    <w:rsid w:val="000748E0"/>
    <w:rsid w:val="000D287F"/>
    <w:rsid w:val="000D5A26"/>
    <w:rsid w:val="00110383"/>
    <w:rsid w:val="00140838"/>
    <w:rsid w:val="001D191F"/>
    <w:rsid w:val="001E083B"/>
    <w:rsid w:val="00253075"/>
    <w:rsid w:val="002933C3"/>
    <w:rsid w:val="00313F48"/>
    <w:rsid w:val="003631E0"/>
    <w:rsid w:val="003A6234"/>
    <w:rsid w:val="003C6048"/>
    <w:rsid w:val="003F036E"/>
    <w:rsid w:val="003F696D"/>
    <w:rsid w:val="00421E45"/>
    <w:rsid w:val="00427A7E"/>
    <w:rsid w:val="00455DC4"/>
    <w:rsid w:val="00462BA4"/>
    <w:rsid w:val="00471124"/>
    <w:rsid w:val="004738A8"/>
    <w:rsid w:val="00474317"/>
    <w:rsid w:val="00507A65"/>
    <w:rsid w:val="00521741"/>
    <w:rsid w:val="00576AC6"/>
    <w:rsid w:val="00597EBB"/>
    <w:rsid w:val="005C20F4"/>
    <w:rsid w:val="00643E77"/>
    <w:rsid w:val="00661AF8"/>
    <w:rsid w:val="006874B8"/>
    <w:rsid w:val="006A5342"/>
    <w:rsid w:val="006B2330"/>
    <w:rsid w:val="00753B4E"/>
    <w:rsid w:val="00786B74"/>
    <w:rsid w:val="007B2FDA"/>
    <w:rsid w:val="007C7D33"/>
    <w:rsid w:val="007E48E0"/>
    <w:rsid w:val="007E4C4B"/>
    <w:rsid w:val="007F1B5E"/>
    <w:rsid w:val="007F733E"/>
    <w:rsid w:val="008154CB"/>
    <w:rsid w:val="00865719"/>
    <w:rsid w:val="008766DE"/>
    <w:rsid w:val="00900045"/>
    <w:rsid w:val="009805CC"/>
    <w:rsid w:val="009B44EE"/>
    <w:rsid w:val="009C7910"/>
    <w:rsid w:val="009D20A2"/>
    <w:rsid w:val="009D7DF2"/>
    <w:rsid w:val="009E5398"/>
    <w:rsid w:val="00A144E9"/>
    <w:rsid w:val="00A31722"/>
    <w:rsid w:val="00A369F6"/>
    <w:rsid w:val="00A91BB3"/>
    <w:rsid w:val="00AA3244"/>
    <w:rsid w:val="00AD1B91"/>
    <w:rsid w:val="00AE6A78"/>
    <w:rsid w:val="00B02CBD"/>
    <w:rsid w:val="00B14A3F"/>
    <w:rsid w:val="00BB038D"/>
    <w:rsid w:val="00C300A0"/>
    <w:rsid w:val="00C50FBD"/>
    <w:rsid w:val="00C76D6C"/>
    <w:rsid w:val="00CA3D0C"/>
    <w:rsid w:val="00CB254B"/>
    <w:rsid w:val="00CB6AFD"/>
    <w:rsid w:val="00D11D24"/>
    <w:rsid w:val="00D3213D"/>
    <w:rsid w:val="00D436C1"/>
    <w:rsid w:val="00D546C8"/>
    <w:rsid w:val="00D6510A"/>
    <w:rsid w:val="00D810E4"/>
    <w:rsid w:val="00D87F8D"/>
    <w:rsid w:val="00D949C3"/>
    <w:rsid w:val="00DE47AC"/>
    <w:rsid w:val="00DF06F5"/>
    <w:rsid w:val="00E312CF"/>
    <w:rsid w:val="00E77AF3"/>
    <w:rsid w:val="00EB17E1"/>
    <w:rsid w:val="00F154F8"/>
    <w:rsid w:val="00F206AB"/>
    <w:rsid w:val="00F250F9"/>
    <w:rsid w:val="00FB1601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825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="Times New Roman"/>
        <w:color w:val="373E4D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0C"/>
  </w:style>
  <w:style w:type="paragraph" w:styleId="Heading1">
    <w:name w:val="heading 1"/>
    <w:basedOn w:val="Normal"/>
    <w:next w:val="Normal"/>
    <w:link w:val="Heading1Char"/>
    <w:uiPriority w:val="9"/>
    <w:qFormat/>
    <w:rsid w:val="00A144E9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244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A5342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2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C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2CF"/>
  </w:style>
  <w:style w:type="paragraph" w:styleId="Footer">
    <w:name w:val="footer"/>
    <w:basedOn w:val="Normal"/>
    <w:link w:val="FooterChar"/>
    <w:uiPriority w:val="99"/>
    <w:unhideWhenUsed/>
    <w:rsid w:val="00E31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2CF"/>
  </w:style>
  <w:style w:type="paragraph" w:customStyle="1" w:styleId="BasicParagraph">
    <w:name w:val="[Basic Paragraph]"/>
    <w:basedOn w:val="Normal"/>
    <w:uiPriority w:val="99"/>
    <w:rsid w:val="00E312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numbering" w:customStyle="1" w:styleId="Philipsbullets">
    <w:name w:val="Philips bullets"/>
    <w:basedOn w:val="NoList"/>
    <w:rsid w:val="00455DC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55DC4"/>
    <w:pPr>
      <w:numPr>
        <w:numId w:val="2"/>
      </w:numPr>
      <w:spacing w:line="360" w:lineRule="auto"/>
      <w:contextualSpacing/>
    </w:pPr>
    <w:rPr>
      <w:rFonts w:asciiTheme="minorHAnsi" w:hAnsiTheme="minorHAnsi"/>
      <w:color w:val="auto"/>
      <w:sz w:val="22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6A5342"/>
    <w:rPr>
      <w:rFonts w:ascii="Times New Roman" w:hAnsi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A5342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A144E9"/>
    <w:rPr>
      <w:rFonts w:eastAsiaTheme="majorEastAsia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144E9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144E9"/>
    <w:rPr>
      <w:rFonts w:ascii="Calibri" w:eastAsia="Calibr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A3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3244"/>
    <w:rPr>
      <w:rFonts w:eastAsiaTheme="majorEastAsia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D191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F5AE061E4E149B260D0C0946C15F6" ma:contentTypeVersion="2" ma:contentTypeDescription="Create a new document." ma:contentTypeScope="" ma:versionID="39c415b7a6193d0e1a7d68cf5f76980e">
  <xsd:schema xmlns:xsd="http://www.w3.org/2001/XMLSchema" xmlns:xs="http://www.w3.org/2001/XMLSchema" xmlns:p="http://schemas.microsoft.com/office/2006/metadata/properties" xmlns:ns2="702d1b21-fe3d-456b-abae-4f4f02dfbeb9" targetNamespace="http://schemas.microsoft.com/office/2006/metadata/properties" ma:root="true" ma:fieldsID="04201ffd9c1f4895726d6eec8c6ba014" ns2:_="">
    <xsd:import namespace="702d1b21-fe3d-456b-abae-4f4f02dfb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d1b21-fe3d-456b-abae-4f4f02df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40374fb-a6cc-4854-989f-c1d94a7967ee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4E917-AC75-4A2C-82BF-40DD3F9F3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d1b21-fe3d-456b-abae-4f4f02dfb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8682-13BF-4414-BABE-0D4A7DD8FF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1B85DA5-5602-454B-A83E-32472DECF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2CCB3-B757-45BE-A82A-5B2D74F34B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Volcano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Vallejos, Lisa</dc:creator>
  <cp:lastModifiedBy>Mary Helen Alvey</cp:lastModifiedBy>
  <cp:revision>4</cp:revision>
  <cp:lastPrinted>2016-03-15T18:27:00Z</cp:lastPrinted>
  <dcterms:created xsi:type="dcterms:W3CDTF">2021-04-23T15:25:00Z</dcterms:created>
  <dcterms:modified xsi:type="dcterms:W3CDTF">2021-04-27T18:07:00Z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0x010100775F5AE061E4E149B260D0C0946C15F6</vt:lpwstr>
  </property>
</Properties>
</file>